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DBD2D" w14:textId="6B837BD9" w:rsidR="00554003" w:rsidRDefault="00554003" w:rsidP="00A021D5">
      <w:pPr>
        <w:jc w:val="center"/>
        <w:rPr>
          <w:rFonts w:ascii="Calibre Semibold" w:hAnsi="Calibre Semibold"/>
          <w:color w:val="C7047E" w:themeColor="accent1"/>
          <w:sz w:val="28"/>
          <w:szCs w:val="24"/>
          <w:u w:val="single"/>
        </w:rPr>
      </w:pPr>
      <w:r w:rsidRPr="00A021D5">
        <w:rPr>
          <w:rFonts w:ascii="Calibre Semibold" w:hAnsi="Calibre Semibold"/>
          <w:color w:val="C7047E" w:themeColor="accent1"/>
          <w:sz w:val="28"/>
          <w:szCs w:val="24"/>
          <w:u w:val="single"/>
        </w:rPr>
        <w:t>December 2025 network meeting</w:t>
      </w:r>
    </w:p>
    <w:p w14:paraId="5D43E108" w14:textId="77777777" w:rsidR="00A021D5" w:rsidRPr="00A021D5" w:rsidRDefault="00A021D5" w:rsidP="00A021D5">
      <w:pPr>
        <w:jc w:val="center"/>
        <w:rPr>
          <w:rFonts w:ascii="Calibre Semibold" w:hAnsi="Calibre Semibold"/>
          <w:color w:val="C7047E" w:themeColor="accent1"/>
          <w:sz w:val="28"/>
          <w:szCs w:val="24"/>
          <w:u w:val="single"/>
        </w:rPr>
      </w:pPr>
    </w:p>
    <w:p w14:paraId="542F3E8D" w14:textId="2980AF9C" w:rsidR="00BF7555" w:rsidRPr="00554003" w:rsidRDefault="00554003">
      <w:pPr>
        <w:rPr>
          <w:b/>
          <w:bCs/>
          <w:u w:val="single"/>
        </w:rPr>
      </w:pPr>
      <w:r w:rsidRPr="00554003">
        <w:rPr>
          <w:b/>
          <w:bCs/>
          <w:u w:val="single"/>
        </w:rPr>
        <w:t>PBG world café exercise – analysed impact information</w:t>
      </w:r>
    </w:p>
    <w:p w14:paraId="174C8916" w14:textId="77777777" w:rsidR="00554003" w:rsidRPr="00554003" w:rsidRDefault="00554003"/>
    <w:p w14:paraId="3DF431BB" w14:textId="61D184E1" w:rsidR="00554003" w:rsidRPr="00554003" w:rsidRDefault="00554003" w:rsidP="00554003">
      <w:pPr>
        <w:rPr>
          <w:b/>
          <w:bCs/>
        </w:rPr>
      </w:pPr>
      <w:r w:rsidRPr="00554003">
        <w:rPr>
          <w:b/>
          <w:bCs/>
        </w:rPr>
        <w:t>Place-Based Giving: Cross</w:t>
      </w:r>
      <w:r w:rsidRPr="00554003">
        <w:rPr>
          <w:b/>
          <w:bCs/>
        </w:rPr>
        <w:noBreakHyphen/>
        <w:t>Scheme Impact Summary</w:t>
      </w:r>
    </w:p>
    <w:p w14:paraId="5C24A3EE" w14:textId="77777777" w:rsidR="00554003" w:rsidRDefault="00554003" w:rsidP="00554003">
      <w:r w:rsidRPr="00554003">
        <w:t>The responses from schemes across the country show a maturing movement: one that is deepening relationships, shifting power, directing resources more equitably, and centring joy and participation as core design principles.</w:t>
      </w:r>
    </w:p>
    <w:p w14:paraId="7A7E5989" w14:textId="77777777" w:rsidR="00554003" w:rsidRPr="00554003" w:rsidRDefault="00554003" w:rsidP="00554003"/>
    <w:p w14:paraId="04B1C8DE" w14:textId="77777777" w:rsidR="00554003" w:rsidRPr="00554003" w:rsidRDefault="00554003" w:rsidP="00554003">
      <w:r w:rsidRPr="00554003">
        <w:t>Below is a distilled synthesis organised around your four questions.</w:t>
      </w:r>
    </w:p>
    <w:p w14:paraId="3373933D" w14:textId="77777777" w:rsidR="00554003" w:rsidRPr="00554003" w:rsidRDefault="00000000" w:rsidP="00554003">
      <w:r>
        <w:pict w14:anchorId="4BA8DE3E">
          <v:rect id="_x0000_i1025" style="width:0;height:1.5pt" o:hralign="center" o:hrstd="t" o:hr="t" fillcolor="#a0a0a0" stroked="f"/>
        </w:pict>
      </w:r>
    </w:p>
    <w:p w14:paraId="493C91B1" w14:textId="33AE2172" w:rsidR="00554003" w:rsidRPr="00554003" w:rsidRDefault="00554003" w:rsidP="00554003">
      <w:pPr>
        <w:rPr>
          <w:b/>
          <w:bCs/>
        </w:rPr>
      </w:pPr>
      <w:r w:rsidRPr="00554003">
        <w:rPr>
          <w:b/>
          <w:bCs/>
        </w:rPr>
        <w:t>1. Evidence that relationships are building positively</w:t>
      </w:r>
    </w:p>
    <w:p w14:paraId="094998DB" w14:textId="77777777" w:rsidR="00554003" w:rsidRDefault="00554003" w:rsidP="00554003">
      <w:pPr>
        <w:rPr>
          <w:b/>
          <w:bCs/>
        </w:rPr>
      </w:pPr>
    </w:p>
    <w:p w14:paraId="1965C0CF" w14:textId="67B0EB8E" w:rsidR="00554003" w:rsidRPr="00554003" w:rsidRDefault="00554003" w:rsidP="00554003">
      <w:pPr>
        <w:rPr>
          <w:b/>
          <w:bCs/>
        </w:rPr>
      </w:pPr>
      <w:r w:rsidRPr="00554003">
        <w:rPr>
          <w:b/>
          <w:bCs/>
        </w:rPr>
        <w:t>Strongest themes</w:t>
      </w:r>
    </w:p>
    <w:p w14:paraId="6FA2796C" w14:textId="77777777" w:rsidR="00554003" w:rsidRPr="00554003" w:rsidRDefault="00554003" w:rsidP="00554003">
      <w:pPr>
        <w:numPr>
          <w:ilvl w:val="0"/>
          <w:numId w:val="1"/>
        </w:numPr>
      </w:pPr>
      <w:r w:rsidRPr="00554003">
        <w:t>Trust is increasing between communities, VCS organisations, councils and businesses. Giving schemes are increasingly seen as neutral, reliable conveners.</w:t>
      </w:r>
    </w:p>
    <w:p w14:paraId="4719153A" w14:textId="77777777" w:rsidR="00554003" w:rsidRPr="00554003" w:rsidRDefault="00554003" w:rsidP="00554003">
      <w:pPr>
        <w:numPr>
          <w:ilvl w:val="0"/>
          <w:numId w:val="1"/>
        </w:numPr>
      </w:pPr>
      <w:r w:rsidRPr="00554003">
        <w:t xml:space="preserve">Relationships are becoming more genuine and less transactional, with staff providing pastoral support, </w:t>
      </w:r>
      <w:proofErr w:type="spellStart"/>
      <w:r w:rsidRPr="00554003">
        <w:t>panelists</w:t>
      </w:r>
      <w:proofErr w:type="spellEnd"/>
      <w:r w:rsidRPr="00554003">
        <w:t xml:space="preserve"> feeling safe discussing difficult issues, and partners returning </w:t>
      </w:r>
      <w:proofErr w:type="gramStart"/>
      <w:r w:rsidRPr="00554003">
        <w:t>again and again</w:t>
      </w:r>
      <w:proofErr w:type="gramEnd"/>
      <w:r w:rsidRPr="00554003">
        <w:t>.</w:t>
      </w:r>
    </w:p>
    <w:p w14:paraId="2850289D" w14:textId="77777777" w:rsidR="00554003" w:rsidRPr="00554003" w:rsidRDefault="00554003" w:rsidP="00554003">
      <w:pPr>
        <w:numPr>
          <w:ilvl w:val="0"/>
          <w:numId w:val="1"/>
        </w:numPr>
      </w:pPr>
      <w:r w:rsidRPr="00554003">
        <w:t>Businesses are engaging more deeply – forming partnerships, joining tours, increasing donations, and seeking guidance proactively.</w:t>
      </w:r>
    </w:p>
    <w:p w14:paraId="2632E102" w14:textId="77777777" w:rsidR="00554003" w:rsidRPr="00554003" w:rsidRDefault="00554003" w:rsidP="00554003">
      <w:pPr>
        <w:numPr>
          <w:ilvl w:val="0"/>
          <w:numId w:val="1"/>
        </w:numPr>
      </w:pPr>
      <w:r w:rsidRPr="00554003">
        <w:t>Cross</w:t>
      </w:r>
      <w:r w:rsidRPr="00554003">
        <w:noBreakHyphen/>
        <w:t>sector coordination is improving (e.g., councils commissioning local VCS; construction companies partnering with multiple local actors; triangulated relationships between councils–businesses–VCSE).</w:t>
      </w:r>
    </w:p>
    <w:p w14:paraId="4458B3D0" w14:textId="77777777" w:rsidR="00554003" w:rsidRDefault="00554003" w:rsidP="00554003"/>
    <w:p w14:paraId="08EED8A1" w14:textId="6779BD1B" w:rsidR="00554003" w:rsidRPr="00554003" w:rsidRDefault="00554003" w:rsidP="00554003">
      <w:pPr>
        <w:rPr>
          <w:b/>
          <w:bCs/>
        </w:rPr>
      </w:pPr>
      <w:r w:rsidRPr="00554003">
        <w:rPr>
          <w:b/>
          <w:bCs/>
        </w:rPr>
        <w:t>Signals of momentum</w:t>
      </w:r>
    </w:p>
    <w:p w14:paraId="4DF9563B" w14:textId="77777777" w:rsidR="00554003" w:rsidRPr="00554003" w:rsidRDefault="00554003" w:rsidP="00554003">
      <w:pPr>
        <w:numPr>
          <w:ilvl w:val="0"/>
          <w:numId w:val="2"/>
        </w:numPr>
      </w:pPr>
      <w:r w:rsidRPr="00554003">
        <w:t xml:space="preserve">Community connections are </w:t>
      </w:r>
      <w:proofErr w:type="gramStart"/>
      <w:r w:rsidRPr="00554003">
        <w:t>snowballing:</w:t>
      </w:r>
      <w:proofErr w:type="gramEnd"/>
      <w:r w:rsidRPr="00554003">
        <w:t xml:space="preserve"> people keep turning up, even in uncomfortable moments.</w:t>
      </w:r>
    </w:p>
    <w:p w14:paraId="716DE2AF" w14:textId="77777777" w:rsidR="00554003" w:rsidRPr="00554003" w:rsidRDefault="00554003" w:rsidP="00554003">
      <w:pPr>
        <w:numPr>
          <w:ilvl w:val="0"/>
          <w:numId w:val="2"/>
        </w:numPr>
      </w:pPr>
      <w:r w:rsidRPr="00554003">
        <w:t>Local visibility is rising – unsolicited enquiries, residents offering donations, and wider recognition.</w:t>
      </w:r>
    </w:p>
    <w:p w14:paraId="1F9E37D5" w14:textId="77777777" w:rsidR="00554003" w:rsidRPr="00554003" w:rsidRDefault="00554003" w:rsidP="00554003">
      <w:pPr>
        <w:numPr>
          <w:ilvl w:val="0"/>
          <w:numId w:val="2"/>
        </w:numPr>
      </w:pPr>
      <w:r w:rsidRPr="00554003">
        <w:t>Measurable trust shifts (e.g. +14% increase in trust after participatory processes).</w:t>
      </w:r>
    </w:p>
    <w:p w14:paraId="13D09B5B" w14:textId="77777777" w:rsidR="00554003" w:rsidRPr="00554003" w:rsidRDefault="00000000" w:rsidP="00554003">
      <w:r>
        <w:pict w14:anchorId="2862D0BC">
          <v:rect id="_x0000_i1026" style="width:0;height:1.5pt" o:hralign="center" o:hrstd="t" o:hr="t" fillcolor="#a0a0a0" stroked="f"/>
        </w:pict>
      </w:r>
    </w:p>
    <w:p w14:paraId="44E4B5A5" w14:textId="77777777" w:rsidR="00554003" w:rsidRPr="00554003" w:rsidRDefault="00554003" w:rsidP="00554003">
      <w:pPr>
        <w:rPr>
          <w:b/>
          <w:bCs/>
        </w:rPr>
      </w:pPr>
      <w:r w:rsidRPr="00554003">
        <w:rPr>
          <w:b/>
          <w:bCs/>
        </w:rPr>
        <w:t>2. Evidence that power is shifting/shared with communities</w:t>
      </w:r>
    </w:p>
    <w:p w14:paraId="2AA8F0B6" w14:textId="77777777" w:rsidR="00554003" w:rsidRPr="00554003" w:rsidRDefault="00554003" w:rsidP="00554003">
      <w:pPr>
        <w:rPr>
          <w:b/>
          <w:bCs/>
        </w:rPr>
      </w:pPr>
    </w:p>
    <w:p w14:paraId="15194EA4" w14:textId="4469D1F8" w:rsidR="00554003" w:rsidRPr="00554003" w:rsidRDefault="00554003" w:rsidP="00554003">
      <w:pPr>
        <w:rPr>
          <w:b/>
          <w:bCs/>
        </w:rPr>
      </w:pPr>
      <w:r w:rsidRPr="00554003">
        <w:rPr>
          <w:b/>
          <w:bCs/>
        </w:rPr>
        <w:t>Clear signs of power redistribution</w:t>
      </w:r>
    </w:p>
    <w:p w14:paraId="06EA98F0" w14:textId="77777777" w:rsidR="00554003" w:rsidRPr="00554003" w:rsidRDefault="00554003" w:rsidP="00554003">
      <w:pPr>
        <w:numPr>
          <w:ilvl w:val="0"/>
          <w:numId w:val="3"/>
        </w:numPr>
      </w:pPr>
      <w:r w:rsidRPr="00554003">
        <w:t>Residents influence funding decisions, shape local priorities, and in several cases are now running or leading programmes.</w:t>
      </w:r>
    </w:p>
    <w:p w14:paraId="70F9DADE" w14:textId="77777777" w:rsidR="00554003" w:rsidRPr="00554003" w:rsidRDefault="00554003" w:rsidP="00554003">
      <w:pPr>
        <w:numPr>
          <w:ilvl w:val="0"/>
          <w:numId w:val="3"/>
        </w:numPr>
      </w:pPr>
      <w:r w:rsidRPr="00554003">
        <w:t>Knowledge is being democratised: people gain skills in assessing applications, understanding community data, and navigating systems.</w:t>
      </w:r>
    </w:p>
    <w:p w14:paraId="3C4E72E1" w14:textId="77777777" w:rsidR="00554003" w:rsidRPr="00554003" w:rsidRDefault="00554003" w:rsidP="00554003">
      <w:pPr>
        <w:numPr>
          <w:ilvl w:val="0"/>
          <w:numId w:val="3"/>
        </w:numPr>
      </w:pPr>
      <w:r w:rsidRPr="00554003">
        <w:t>Councils and institutions are ceding space, handing over funds, convening rights, accountability roles, and decision</w:t>
      </w:r>
      <w:r w:rsidRPr="00554003">
        <w:noBreakHyphen/>
        <w:t>making power to giving schemes.</w:t>
      </w:r>
    </w:p>
    <w:p w14:paraId="30D7EDDB" w14:textId="77777777" w:rsidR="00554003" w:rsidRDefault="00554003" w:rsidP="00554003"/>
    <w:p w14:paraId="289A01DF" w14:textId="2E2732E3" w:rsidR="00554003" w:rsidRPr="00554003" w:rsidRDefault="00554003" w:rsidP="00554003">
      <w:pPr>
        <w:rPr>
          <w:b/>
          <w:bCs/>
        </w:rPr>
      </w:pPr>
      <w:r w:rsidRPr="00554003">
        <w:rPr>
          <w:b/>
          <w:bCs/>
        </w:rPr>
        <w:t>Cultural and systemic shifts</w:t>
      </w:r>
    </w:p>
    <w:p w14:paraId="3746A393" w14:textId="77777777" w:rsidR="00554003" w:rsidRPr="00554003" w:rsidRDefault="00554003" w:rsidP="00554003">
      <w:pPr>
        <w:numPr>
          <w:ilvl w:val="0"/>
          <w:numId w:val="4"/>
        </w:numPr>
      </w:pPr>
      <w:r w:rsidRPr="00554003">
        <w:t>Traditional top</w:t>
      </w:r>
      <w:r w:rsidRPr="00554003">
        <w:noBreakHyphen/>
        <w:t xml:space="preserve">down </w:t>
      </w:r>
      <w:proofErr w:type="spellStart"/>
      <w:r w:rsidRPr="00554003">
        <w:t>grantmaking</w:t>
      </w:r>
      <w:proofErr w:type="spellEnd"/>
      <w:r w:rsidRPr="00554003">
        <w:t xml:space="preserve"> is being replaced by community</w:t>
      </w:r>
      <w:r w:rsidRPr="00554003">
        <w:noBreakHyphen/>
        <w:t>embedded, participatory models.</w:t>
      </w:r>
    </w:p>
    <w:p w14:paraId="2BFE16E5" w14:textId="77777777" w:rsidR="00554003" w:rsidRPr="00554003" w:rsidRDefault="00554003" w:rsidP="00554003">
      <w:pPr>
        <w:numPr>
          <w:ilvl w:val="0"/>
          <w:numId w:val="4"/>
        </w:numPr>
      </w:pPr>
      <w:r w:rsidRPr="00554003">
        <w:lastRenderedPageBreak/>
        <w:t xml:space="preserve">Residents’ confidence is </w:t>
      </w:r>
      <w:proofErr w:type="gramStart"/>
      <w:r w:rsidRPr="00554003">
        <w:t>growing:</w:t>
      </w:r>
      <w:proofErr w:type="gramEnd"/>
      <w:r w:rsidRPr="00554003">
        <w:t xml:space="preserve"> applying for leadership roles, conducting their own research, influencing civic processes beyond the scheme.</w:t>
      </w:r>
    </w:p>
    <w:p w14:paraId="4DC11686" w14:textId="77777777" w:rsidR="00554003" w:rsidRPr="00554003" w:rsidRDefault="00554003" w:rsidP="00554003">
      <w:pPr>
        <w:numPr>
          <w:ilvl w:val="0"/>
          <w:numId w:val="4"/>
        </w:numPr>
      </w:pPr>
      <w:r w:rsidRPr="00554003">
        <w:t>Panels and assemblies are becoming “spaces of accountability” where community voices challenge institutions.</w:t>
      </w:r>
    </w:p>
    <w:p w14:paraId="0389E987" w14:textId="77777777" w:rsidR="00554003" w:rsidRPr="00554003" w:rsidRDefault="00554003" w:rsidP="00554003">
      <w:pPr>
        <w:rPr>
          <w:b/>
          <w:bCs/>
        </w:rPr>
      </w:pPr>
      <w:r w:rsidRPr="00554003">
        <w:rPr>
          <w:b/>
          <w:bCs/>
        </w:rPr>
        <w:t>Movement</w:t>
      </w:r>
      <w:r w:rsidRPr="00554003">
        <w:rPr>
          <w:b/>
          <w:bCs/>
        </w:rPr>
        <w:noBreakHyphen/>
        <w:t>level indicators</w:t>
      </w:r>
    </w:p>
    <w:p w14:paraId="5CD08129" w14:textId="77777777" w:rsidR="00554003" w:rsidRPr="00554003" w:rsidRDefault="00554003" w:rsidP="00554003">
      <w:pPr>
        <w:numPr>
          <w:ilvl w:val="0"/>
          <w:numId w:val="5"/>
        </w:numPr>
      </w:pPr>
      <w:r w:rsidRPr="00554003">
        <w:t>The network has grown to 25 giving schemes nationally.</w:t>
      </w:r>
    </w:p>
    <w:p w14:paraId="45F7E6AC" w14:textId="77777777" w:rsidR="00554003" w:rsidRPr="00554003" w:rsidRDefault="00554003" w:rsidP="00554003">
      <w:pPr>
        <w:numPr>
          <w:ilvl w:val="0"/>
          <w:numId w:val="5"/>
        </w:numPr>
      </w:pPr>
      <w:r w:rsidRPr="00554003">
        <w:t>Major funders and government are paying attention to “place”, signalling legitimacy and scaling potential.</w:t>
      </w:r>
    </w:p>
    <w:p w14:paraId="52593A16" w14:textId="77777777" w:rsidR="00554003" w:rsidRPr="00554003" w:rsidRDefault="00000000" w:rsidP="00554003">
      <w:r>
        <w:pict w14:anchorId="71EE7876">
          <v:rect id="_x0000_i1027" style="width:0;height:1.5pt" o:hralign="center" o:hrstd="t" o:hr="t" fillcolor="#a0a0a0" stroked="f"/>
        </w:pict>
      </w:r>
    </w:p>
    <w:p w14:paraId="44164385" w14:textId="77777777" w:rsidR="00554003" w:rsidRPr="00554003" w:rsidRDefault="00554003" w:rsidP="00554003">
      <w:pPr>
        <w:rPr>
          <w:b/>
          <w:bCs/>
        </w:rPr>
      </w:pPr>
      <w:r w:rsidRPr="00554003">
        <w:rPr>
          <w:b/>
          <w:bCs/>
        </w:rPr>
        <w:t>3. Evidence that resources go where they’re most needed</w:t>
      </w:r>
    </w:p>
    <w:p w14:paraId="56AEA4B6" w14:textId="77777777" w:rsidR="00554003" w:rsidRPr="00554003" w:rsidRDefault="00554003" w:rsidP="00554003">
      <w:pPr>
        <w:rPr>
          <w:b/>
          <w:bCs/>
        </w:rPr>
      </w:pPr>
    </w:p>
    <w:p w14:paraId="252923E1" w14:textId="66CCB7A8" w:rsidR="00554003" w:rsidRPr="00554003" w:rsidRDefault="00554003" w:rsidP="00554003">
      <w:pPr>
        <w:rPr>
          <w:b/>
          <w:bCs/>
        </w:rPr>
      </w:pPr>
      <w:r w:rsidRPr="00554003">
        <w:rPr>
          <w:b/>
          <w:bCs/>
        </w:rPr>
        <w:t>Why resources reach the right places</w:t>
      </w:r>
    </w:p>
    <w:p w14:paraId="36522B0E" w14:textId="77777777" w:rsidR="00554003" w:rsidRPr="00554003" w:rsidRDefault="00554003" w:rsidP="00554003">
      <w:pPr>
        <w:numPr>
          <w:ilvl w:val="0"/>
          <w:numId w:val="6"/>
        </w:numPr>
      </w:pPr>
      <w:r w:rsidRPr="00554003">
        <w:t>Local proximity and insight allow schemes to sense need early, understand context, and verify impact first-hand.</w:t>
      </w:r>
    </w:p>
    <w:p w14:paraId="094A9A65" w14:textId="77777777" w:rsidR="00554003" w:rsidRPr="00554003" w:rsidRDefault="00554003" w:rsidP="00554003">
      <w:pPr>
        <w:numPr>
          <w:ilvl w:val="0"/>
          <w:numId w:val="6"/>
        </w:numPr>
      </w:pPr>
      <w:r w:rsidRPr="00554003">
        <w:t>Lowering barriers (simple applications, LLW payments, transport coverage, lived</w:t>
      </w:r>
      <w:r w:rsidRPr="00554003">
        <w:noBreakHyphen/>
        <w:t>experience-led decisions) ensures wider access.</w:t>
      </w:r>
    </w:p>
    <w:p w14:paraId="0E11D429" w14:textId="77777777" w:rsidR="00554003" w:rsidRPr="00554003" w:rsidRDefault="00554003" w:rsidP="00554003">
      <w:pPr>
        <w:numPr>
          <w:ilvl w:val="0"/>
          <w:numId w:val="6"/>
        </w:numPr>
      </w:pPr>
      <w:r w:rsidRPr="00554003">
        <w:t>Data + lived experience create a more holistic understanding of need: combining national/local data, community research, demographic data, and VCS insight.</w:t>
      </w:r>
    </w:p>
    <w:p w14:paraId="49017F1F" w14:textId="77777777" w:rsidR="00554003" w:rsidRDefault="00554003" w:rsidP="00554003">
      <w:pPr>
        <w:rPr>
          <w:b/>
          <w:bCs/>
        </w:rPr>
      </w:pPr>
    </w:p>
    <w:p w14:paraId="5D04D699" w14:textId="04F1BD8D" w:rsidR="00554003" w:rsidRPr="00554003" w:rsidRDefault="00554003" w:rsidP="00554003">
      <w:pPr>
        <w:rPr>
          <w:b/>
          <w:bCs/>
        </w:rPr>
      </w:pPr>
      <w:r w:rsidRPr="00554003">
        <w:rPr>
          <w:b/>
          <w:bCs/>
        </w:rPr>
        <w:t>Proof points</w:t>
      </w:r>
    </w:p>
    <w:p w14:paraId="1DA9A425" w14:textId="77777777" w:rsidR="00554003" w:rsidRPr="00554003" w:rsidRDefault="00554003" w:rsidP="00554003">
      <w:pPr>
        <w:numPr>
          <w:ilvl w:val="0"/>
          <w:numId w:val="7"/>
        </w:numPr>
      </w:pPr>
      <w:r w:rsidRPr="00554003">
        <w:t>Funding reaches groups previously unseen by traditional funders (“not just the usual suspects”).</w:t>
      </w:r>
    </w:p>
    <w:p w14:paraId="100ADCE3" w14:textId="77777777" w:rsidR="00554003" w:rsidRPr="00554003" w:rsidRDefault="00554003" w:rsidP="00554003">
      <w:pPr>
        <w:numPr>
          <w:ilvl w:val="0"/>
          <w:numId w:val="7"/>
        </w:numPr>
      </w:pPr>
      <w:r w:rsidRPr="00554003">
        <w:t>Participatory processes surface needs that outsiders miss (e.g., wellbeing funds; hyperlocal community dinners).</w:t>
      </w:r>
    </w:p>
    <w:p w14:paraId="0BC8A1D9" w14:textId="77777777" w:rsidR="00554003" w:rsidRPr="00554003" w:rsidRDefault="00554003" w:rsidP="00554003">
      <w:pPr>
        <w:numPr>
          <w:ilvl w:val="0"/>
          <w:numId w:val="7"/>
        </w:numPr>
      </w:pPr>
      <w:r w:rsidRPr="00554003">
        <w:t>Schemes observe ripple effects: grantees connecting others, applying skills elsewhere, and volunteers emerging organically.</w:t>
      </w:r>
    </w:p>
    <w:p w14:paraId="2AF5A9D8" w14:textId="77777777" w:rsidR="00554003" w:rsidRPr="00554003" w:rsidRDefault="00554003" w:rsidP="00554003">
      <w:pPr>
        <w:numPr>
          <w:ilvl w:val="0"/>
          <w:numId w:val="7"/>
        </w:numPr>
      </w:pPr>
      <w:r w:rsidRPr="00554003">
        <w:t>Real</w:t>
      </w:r>
      <w:r w:rsidRPr="00554003">
        <w:noBreakHyphen/>
        <w:t xml:space="preserve">world outcomes: e.g., reduced antisocial behaviour in </w:t>
      </w:r>
      <w:proofErr w:type="spellStart"/>
      <w:r w:rsidRPr="00554003">
        <w:t>Wixams</w:t>
      </w:r>
      <w:proofErr w:type="spellEnd"/>
      <w:r w:rsidRPr="00554003">
        <w:t xml:space="preserve"> during youth activities.</w:t>
      </w:r>
    </w:p>
    <w:p w14:paraId="2D819D29" w14:textId="77777777" w:rsidR="00554003" w:rsidRPr="00554003" w:rsidRDefault="00000000" w:rsidP="00554003">
      <w:r>
        <w:pict w14:anchorId="64904199">
          <v:rect id="_x0000_i1028" style="width:0;height:1.5pt" o:hralign="center" o:hrstd="t" o:hr="t" fillcolor="#a0a0a0" stroked="f"/>
        </w:pict>
      </w:r>
    </w:p>
    <w:p w14:paraId="38944157" w14:textId="77777777" w:rsidR="00554003" w:rsidRDefault="00554003" w:rsidP="00554003"/>
    <w:p w14:paraId="6076F1A1" w14:textId="5976AB3E" w:rsidR="00554003" w:rsidRPr="00554003" w:rsidRDefault="00554003" w:rsidP="00554003">
      <w:pPr>
        <w:rPr>
          <w:b/>
          <w:bCs/>
        </w:rPr>
      </w:pPr>
      <w:r w:rsidRPr="00554003">
        <w:rPr>
          <w:b/>
          <w:bCs/>
        </w:rPr>
        <w:t>4. Evidence that joy, life, equity &amp; democratic participation are centred</w:t>
      </w:r>
    </w:p>
    <w:p w14:paraId="29EEEED9" w14:textId="77777777" w:rsidR="00554003" w:rsidRDefault="00554003" w:rsidP="00554003">
      <w:pPr>
        <w:rPr>
          <w:b/>
          <w:bCs/>
        </w:rPr>
      </w:pPr>
    </w:p>
    <w:p w14:paraId="4E208F1F" w14:textId="2A9B7BF3" w:rsidR="00554003" w:rsidRPr="00554003" w:rsidRDefault="00554003" w:rsidP="00554003">
      <w:pPr>
        <w:rPr>
          <w:b/>
          <w:bCs/>
        </w:rPr>
      </w:pPr>
      <w:r w:rsidRPr="00554003">
        <w:rPr>
          <w:b/>
          <w:bCs/>
        </w:rPr>
        <w:t>Joy as a design principle</w:t>
      </w:r>
    </w:p>
    <w:p w14:paraId="521F65BD" w14:textId="77777777" w:rsidR="00554003" w:rsidRPr="00554003" w:rsidRDefault="00554003" w:rsidP="00554003">
      <w:pPr>
        <w:numPr>
          <w:ilvl w:val="0"/>
          <w:numId w:val="8"/>
        </w:numPr>
      </w:pPr>
      <w:r w:rsidRPr="00554003">
        <w:t>Panels are described as joyful, supportive, communal experiences – people laugh, eat, and learn together.</w:t>
      </w:r>
    </w:p>
    <w:p w14:paraId="198ED675" w14:textId="77777777" w:rsidR="00554003" w:rsidRPr="00554003" w:rsidRDefault="00554003" w:rsidP="00554003">
      <w:pPr>
        <w:numPr>
          <w:ilvl w:val="0"/>
          <w:numId w:val="8"/>
        </w:numPr>
      </w:pPr>
      <w:r w:rsidRPr="00554003">
        <w:t>Children at panels, celebratory events, and community showcases all signal embedded inclusivity.</w:t>
      </w:r>
    </w:p>
    <w:p w14:paraId="17C61555" w14:textId="77777777" w:rsidR="00554003" w:rsidRPr="00554003" w:rsidRDefault="00554003" w:rsidP="00554003">
      <w:pPr>
        <w:numPr>
          <w:ilvl w:val="0"/>
          <w:numId w:val="8"/>
        </w:numPr>
      </w:pPr>
      <w:r w:rsidRPr="00554003">
        <w:t>People feel pride and excitement about participating, often for the first time.</w:t>
      </w:r>
    </w:p>
    <w:p w14:paraId="17A301AA" w14:textId="77777777" w:rsidR="00554003" w:rsidRDefault="00554003" w:rsidP="00554003">
      <w:pPr>
        <w:rPr>
          <w:b/>
          <w:bCs/>
        </w:rPr>
      </w:pPr>
    </w:p>
    <w:p w14:paraId="252D14A7" w14:textId="4E4DBEF1" w:rsidR="00554003" w:rsidRPr="00554003" w:rsidRDefault="00554003" w:rsidP="00554003">
      <w:pPr>
        <w:rPr>
          <w:b/>
          <w:bCs/>
        </w:rPr>
      </w:pPr>
      <w:r w:rsidRPr="00554003">
        <w:rPr>
          <w:b/>
          <w:bCs/>
        </w:rPr>
        <w:t>Democracy in action</w:t>
      </w:r>
    </w:p>
    <w:p w14:paraId="4D7E1C0A" w14:textId="77777777" w:rsidR="00554003" w:rsidRPr="00554003" w:rsidRDefault="00554003" w:rsidP="00554003">
      <w:pPr>
        <w:numPr>
          <w:ilvl w:val="0"/>
          <w:numId w:val="9"/>
        </w:numPr>
      </w:pPr>
      <w:r w:rsidRPr="00554003">
        <w:t>Panels represent a true cross</w:t>
      </w:r>
      <w:r w:rsidRPr="00554003">
        <w:noBreakHyphen/>
        <w:t>section of society, disrupting the typical elite decision-making model.</w:t>
      </w:r>
    </w:p>
    <w:p w14:paraId="7A068F82" w14:textId="77777777" w:rsidR="00554003" w:rsidRPr="00554003" w:rsidRDefault="00554003" w:rsidP="00554003">
      <w:pPr>
        <w:numPr>
          <w:ilvl w:val="0"/>
          <w:numId w:val="9"/>
        </w:numPr>
      </w:pPr>
      <w:r w:rsidRPr="00554003">
        <w:t>Disagreement and messiness are embraced constructively – a sign of authentic democratic practice.</w:t>
      </w:r>
    </w:p>
    <w:p w14:paraId="68BC734C" w14:textId="77777777" w:rsidR="00554003" w:rsidRPr="00554003" w:rsidRDefault="00554003" w:rsidP="00554003">
      <w:pPr>
        <w:numPr>
          <w:ilvl w:val="0"/>
          <w:numId w:val="9"/>
        </w:numPr>
      </w:pPr>
      <w:proofErr w:type="spellStart"/>
      <w:r w:rsidRPr="00554003">
        <w:t>Panelists</w:t>
      </w:r>
      <w:proofErr w:type="spellEnd"/>
      <w:r w:rsidRPr="00554003">
        <w:t xml:space="preserve"> support each other through challenges, ensuring everyone stays included.</w:t>
      </w:r>
    </w:p>
    <w:p w14:paraId="4929E828" w14:textId="77777777" w:rsidR="00554003" w:rsidRDefault="00554003" w:rsidP="00554003"/>
    <w:p w14:paraId="20A01B3B" w14:textId="63838FA0" w:rsidR="00554003" w:rsidRPr="00554003" w:rsidRDefault="00554003" w:rsidP="00554003">
      <w:pPr>
        <w:rPr>
          <w:b/>
          <w:bCs/>
        </w:rPr>
      </w:pPr>
      <w:r w:rsidRPr="00554003">
        <w:rPr>
          <w:b/>
          <w:bCs/>
        </w:rPr>
        <w:t>Equity &amp; opportunity</w:t>
      </w:r>
    </w:p>
    <w:p w14:paraId="39415A23" w14:textId="77777777" w:rsidR="00554003" w:rsidRPr="00554003" w:rsidRDefault="00554003" w:rsidP="00554003">
      <w:pPr>
        <w:numPr>
          <w:ilvl w:val="0"/>
          <w:numId w:val="10"/>
        </w:numPr>
      </w:pPr>
      <w:r w:rsidRPr="00554003">
        <w:lastRenderedPageBreak/>
        <w:t>Joy and equity are intertwined: accessible panel models, community</w:t>
      </w:r>
      <w:r w:rsidRPr="00554003">
        <w:noBreakHyphen/>
        <w:t>led priorities, and opportunities for young people (e.g. youth panels, young voices conferences).</w:t>
      </w:r>
    </w:p>
    <w:p w14:paraId="1B2BB0EE" w14:textId="77777777" w:rsidR="00554003" w:rsidRPr="00554003" w:rsidRDefault="00554003" w:rsidP="00554003">
      <w:pPr>
        <w:numPr>
          <w:ilvl w:val="0"/>
          <w:numId w:val="10"/>
        </w:numPr>
      </w:pPr>
      <w:r w:rsidRPr="00554003">
        <w:t>Participatory spaces unlock confidence and future opportunities for residents.</w:t>
      </w:r>
    </w:p>
    <w:p w14:paraId="762F677C" w14:textId="77777777" w:rsidR="00554003" w:rsidRPr="00554003" w:rsidRDefault="00000000" w:rsidP="00554003">
      <w:r>
        <w:pict w14:anchorId="0D3178CE">
          <v:rect id="_x0000_i1029" style="width:0;height:1.5pt" o:hralign="center" o:hrstd="t" o:hr="t" fillcolor="#a0a0a0" stroked="f"/>
        </w:pict>
      </w:r>
    </w:p>
    <w:p w14:paraId="2E12E040" w14:textId="77777777" w:rsidR="00554003" w:rsidRDefault="00554003" w:rsidP="00554003">
      <w:pPr>
        <w:rPr>
          <w:rFonts w:ascii="Segoe UI Emoji" w:hAnsi="Segoe UI Emoji" w:cs="Segoe UI Emoji"/>
        </w:rPr>
      </w:pPr>
    </w:p>
    <w:p w14:paraId="13A1F5C3" w14:textId="38A85D5F" w:rsidR="00554003" w:rsidRPr="00554003" w:rsidRDefault="00554003" w:rsidP="00554003">
      <w:pPr>
        <w:rPr>
          <w:b/>
          <w:bCs/>
        </w:rPr>
      </w:pPr>
      <w:r w:rsidRPr="00554003">
        <w:rPr>
          <w:b/>
          <w:bCs/>
        </w:rPr>
        <w:t>Overall Synthesis</w:t>
      </w:r>
    </w:p>
    <w:p w14:paraId="475DFB1A" w14:textId="77777777" w:rsidR="00554003" w:rsidRPr="00554003" w:rsidRDefault="00554003" w:rsidP="00554003">
      <w:r w:rsidRPr="00554003">
        <w:t>Across the four areas, one unifying story emerges:</w:t>
      </w:r>
    </w:p>
    <w:p w14:paraId="02FE533B" w14:textId="77777777" w:rsidR="00554003" w:rsidRDefault="00554003" w:rsidP="00554003"/>
    <w:p w14:paraId="7B76F64C" w14:textId="2531CFD1" w:rsidR="00554003" w:rsidRPr="00554003" w:rsidRDefault="00554003" w:rsidP="00554003">
      <w:r w:rsidRPr="00554003">
        <w:t>Place-based giving schemes are helping re</w:t>
      </w:r>
      <w:r w:rsidRPr="00554003">
        <w:noBreakHyphen/>
        <w:t>weave the social, civic, and economic fabric of local areas by building trust, shifting who holds power, ensuring fairer allocation of resources, and embedding joyful, democratic participation into everyday local decision-making.</w:t>
      </w:r>
    </w:p>
    <w:p w14:paraId="2D63F59B" w14:textId="77777777" w:rsidR="00554003" w:rsidRDefault="00554003" w:rsidP="00554003"/>
    <w:p w14:paraId="1DD3CA5B" w14:textId="79861FD9" w:rsidR="00554003" w:rsidRPr="00554003" w:rsidRDefault="00554003" w:rsidP="00554003">
      <w:r w:rsidRPr="00554003">
        <w:t>The work is not just funding projects</w:t>
      </w:r>
      <w:r>
        <w:t xml:space="preserve"> - </w:t>
      </w:r>
      <w:r w:rsidRPr="00554003">
        <w:t>it is changing systems, redistributing influence, and growing confident, connected local leadership.</w:t>
      </w:r>
    </w:p>
    <w:p w14:paraId="529AA60D" w14:textId="77777777" w:rsidR="00554003" w:rsidRPr="00554003" w:rsidRDefault="00554003"/>
    <w:p w14:paraId="1212DA96" w14:textId="77777777" w:rsidR="00554003" w:rsidRPr="00554003" w:rsidRDefault="00554003"/>
    <w:sectPr w:rsidR="00554003" w:rsidRPr="005540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e Light">
    <w:panose1 w:val="020B0303030202060203"/>
    <w:charset w:val="00"/>
    <w:family w:val="swiss"/>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e Semibold">
    <w:panose1 w:val="020B0703030202060203"/>
    <w:charset w:val="00"/>
    <w:family w:val="swiss"/>
    <w:notTrueType/>
    <w:pitch w:val="variable"/>
    <w:sig w:usb0="00000007" w:usb1="00000000" w:usb2="00000000" w:usb3="00000000" w:csb0="00000093"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051C"/>
    <w:multiLevelType w:val="multilevel"/>
    <w:tmpl w:val="7D00F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43740E"/>
    <w:multiLevelType w:val="multilevel"/>
    <w:tmpl w:val="3F48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C60406"/>
    <w:multiLevelType w:val="multilevel"/>
    <w:tmpl w:val="EF926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A26EFA"/>
    <w:multiLevelType w:val="multilevel"/>
    <w:tmpl w:val="9158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B81945"/>
    <w:multiLevelType w:val="multilevel"/>
    <w:tmpl w:val="2E2CB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5447F0"/>
    <w:multiLevelType w:val="multilevel"/>
    <w:tmpl w:val="2878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2C6C1F"/>
    <w:multiLevelType w:val="multilevel"/>
    <w:tmpl w:val="63367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D54747"/>
    <w:multiLevelType w:val="multilevel"/>
    <w:tmpl w:val="612E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B54A36"/>
    <w:multiLevelType w:val="multilevel"/>
    <w:tmpl w:val="563C9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535BE7"/>
    <w:multiLevelType w:val="multilevel"/>
    <w:tmpl w:val="0504C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1838214">
    <w:abstractNumId w:val="2"/>
  </w:num>
  <w:num w:numId="2" w16cid:durableId="1601067562">
    <w:abstractNumId w:val="9"/>
  </w:num>
  <w:num w:numId="3" w16cid:durableId="1203516756">
    <w:abstractNumId w:val="6"/>
  </w:num>
  <w:num w:numId="4" w16cid:durableId="1982417883">
    <w:abstractNumId w:val="0"/>
  </w:num>
  <w:num w:numId="5" w16cid:durableId="476532127">
    <w:abstractNumId w:val="7"/>
  </w:num>
  <w:num w:numId="6" w16cid:durableId="935331584">
    <w:abstractNumId w:val="1"/>
  </w:num>
  <w:num w:numId="7" w16cid:durableId="725836944">
    <w:abstractNumId w:val="4"/>
  </w:num>
  <w:num w:numId="8" w16cid:durableId="1797984237">
    <w:abstractNumId w:val="5"/>
  </w:num>
  <w:num w:numId="9" w16cid:durableId="842815613">
    <w:abstractNumId w:val="3"/>
  </w:num>
  <w:num w:numId="10" w16cid:durableId="10755145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003"/>
    <w:rsid w:val="004242ED"/>
    <w:rsid w:val="004C3AA5"/>
    <w:rsid w:val="00554003"/>
    <w:rsid w:val="005F3A1F"/>
    <w:rsid w:val="00664935"/>
    <w:rsid w:val="007B5883"/>
    <w:rsid w:val="00881523"/>
    <w:rsid w:val="00A021D5"/>
    <w:rsid w:val="00A35300"/>
    <w:rsid w:val="00BF7555"/>
    <w:rsid w:val="00D143ED"/>
    <w:rsid w:val="00FB4B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AC020"/>
  <w15:chartTrackingRefBased/>
  <w15:docId w15:val="{30091947-9239-42C0-B136-1FAAC021A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e Light" w:eastAsiaTheme="minorHAnsi" w:hAnsi="Calibre Light" w:cs="Arial"/>
        <w:color w:val="1D1C1D"/>
        <w:sz w:val="24"/>
        <w:szCs w:val="23"/>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4003"/>
    <w:pPr>
      <w:keepNext/>
      <w:keepLines/>
      <w:spacing w:before="360" w:after="80"/>
      <w:outlineLvl w:val="0"/>
    </w:pPr>
    <w:rPr>
      <w:rFonts w:asciiTheme="majorHAnsi" w:eastAsiaTheme="majorEastAsia" w:hAnsiTheme="majorHAnsi" w:cstheme="majorBidi"/>
      <w:color w:val="94035D" w:themeColor="accent1" w:themeShade="BF"/>
      <w:sz w:val="40"/>
      <w:szCs w:val="40"/>
    </w:rPr>
  </w:style>
  <w:style w:type="paragraph" w:styleId="Heading2">
    <w:name w:val="heading 2"/>
    <w:basedOn w:val="Normal"/>
    <w:next w:val="Normal"/>
    <w:link w:val="Heading2Char"/>
    <w:uiPriority w:val="9"/>
    <w:semiHidden/>
    <w:unhideWhenUsed/>
    <w:qFormat/>
    <w:rsid w:val="00554003"/>
    <w:pPr>
      <w:keepNext/>
      <w:keepLines/>
      <w:spacing w:before="160" w:after="80"/>
      <w:outlineLvl w:val="1"/>
    </w:pPr>
    <w:rPr>
      <w:rFonts w:asciiTheme="majorHAnsi" w:eastAsiaTheme="majorEastAsia" w:hAnsiTheme="majorHAnsi" w:cstheme="majorBidi"/>
      <w:color w:val="94035D" w:themeColor="accent1" w:themeShade="BF"/>
      <w:sz w:val="32"/>
      <w:szCs w:val="32"/>
    </w:rPr>
  </w:style>
  <w:style w:type="paragraph" w:styleId="Heading3">
    <w:name w:val="heading 3"/>
    <w:basedOn w:val="Normal"/>
    <w:next w:val="Normal"/>
    <w:link w:val="Heading3Char"/>
    <w:uiPriority w:val="9"/>
    <w:semiHidden/>
    <w:unhideWhenUsed/>
    <w:qFormat/>
    <w:rsid w:val="00554003"/>
    <w:pPr>
      <w:keepNext/>
      <w:keepLines/>
      <w:spacing w:before="160" w:after="80"/>
      <w:outlineLvl w:val="2"/>
    </w:pPr>
    <w:rPr>
      <w:rFonts w:asciiTheme="minorHAnsi" w:eastAsiaTheme="majorEastAsia" w:hAnsiTheme="minorHAnsi" w:cstheme="majorBidi"/>
      <w:color w:val="94035D" w:themeColor="accent1" w:themeShade="BF"/>
      <w:sz w:val="28"/>
      <w:szCs w:val="28"/>
    </w:rPr>
  </w:style>
  <w:style w:type="paragraph" w:styleId="Heading4">
    <w:name w:val="heading 4"/>
    <w:basedOn w:val="Normal"/>
    <w:next w:val="Normal"/>
    <w:link w:val="Heading4Char"/>
    <w:uiPriority w:val="9"/>
    <w:semiHidden/>
    <w:unhideWhenUsed/>
    <w:qFormat/>
    <w:rsid w:val="00554003"/>
    <w:pPr>
      <w:keepNext/>
      <w:keepLines/>
      <w:spacing w:before="80" w:after="40"/>
      <w:outlineLvl w:val="3"/>
    </w:pPr>
    <w:rPr>
      <w:rFonts w:asciiTheme="minorHAnsi" w:eastAsiaTheme="majorEastAsia" w:hAnsiTheme="minorHAnsi" w:cstheme="majorBidi"/>
      <w:i/>
      <w:iCs/>
      <w:color w:val="94035D" w:themeColor="accent1" w:themeShade="BF"/>
    </w:rPr>
  </w:style>
  <w:style w:type="paragraph" w:styleId="Heading5">
    <w:name w:val="heading 5"/>
    <w:basedOn w:val="Normal"/>
    <w:next w:val="Normal"/>
    <w:link w:val="Heading5Char"/>
    <w:uiPriority w:val="9"/>
    <w:semiHidden/>
    <w:unhideWhenUsed/>
    <w:qFormat/>
    <w:rsid w:val="00554003"/>
    <w:pPr>
      <w:keepNext/>
      <w:keepLines/>
      <w:spacing w:before="80" w:after="40"/>
      <w:outlineLvl w:val="4"/>
    </w:pPr>
    <w:rPr>
      <w:rFonts w:asciiTheme="minorHAnsi" w:eastAsiaTheme="majorEastAsia" w:hAnsiTheme="minorHAnsi" w:cstheme="majorBidi"/>
      <w:color w:val="94035D" w:themeColor="accent1" w:themeShade="BF"/>
    </w:rPr>
  </w:style>
  <w:style w:type="paragraph" w:styleId="Heading6">
    <w:name w:val="heading 6"/>
    <w:basedOn w:val="Normal"/>
    <w:next w:val="Normal"/>
    <w:link w:val="Heading6Char"/>
    <w:uiPriority w:val="9"/>
    <w:semiHidden/>
    <w:unhideWhenUsed/>
    <w:qFormat/>
    <w:rsid w:val="0055400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5400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5400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5400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003"/>
    <w:rPr>
      <w:rFonts w:asciiTheme="majorHAnsi" w:eastAsiaTheme="majorEastAsia" w:hAnsiTheme="majorHAnsi" w:cstheme="majorBidi"/>
      <w:color w:val="94035D" w:themeColor="accent1" w:themeShade="BF"/>
      <w:sz w:val="40"/>
      <w:szCs w:val="40"/>
    </w:rPr>
  </w:style>
  <w:style w:type="character" w:customStyle="1" w:styleId="Heading2Char">
    <w:name w:val="Heading 2 Char"/>
    <w:basedOn w:val="DefaultParagraphFont"/>
    <w:link w:val="Heading2"/>
    <w:uiPriority w:val="9"/>
    <w:semiHidden/>
    <w:rsid w:val="00554003"/>
    <w:rPr>
      <w:rFonts w:asciiTheme="majorHAnsi" w:eastAsiaTheme="majorEastAsia" w:hAnsiTheme="majorHAnsi" w:cstheme="majorBidi"/>
      <w:color w:val="94035D" w:themeColor="accent1" w:themeShade="BF"/>
      <w:sz w:val="32"/>
      <w:szCs w:val="32"/>
    </w:rPr>
  </w:style>
  <w:style w:type="character" w:customStyle="1" w:styleId="Heading3Char">
    <w:name w:val="Heading 3 Char"/>
    <w:basedOn w:val="DefaultParagraphFont"/>
    <w:link w:val="Heading3"/>
    <w:uiPriority w:val="9"/>
    <w:semiHidden/>
    <w:rsid w:val="00554003"/>
    <w:rPr>
      <w:rFonts w:asciiTheme="minorHAnsi" w:eastAsiaTheme="majorEastAsia" w:hAnsiTheme="minorHAnsi" w:cstheme="majorBidi"/>
      <w:color w:val="94035D" w:themeColor="accent1" w:themeShade="BF"/>
      <w:sz w:val="28"/>
      <w:szCs w:val="28"/>
    </w:rPr>
  </w:style>
  <w:style w:type="character" w:customStyle="1" w:styleId="Heading4Char">
    <w:name w:val="Heading 4 Char"/>
    <w:basedOn w:val="DefaultParagraphFont"/>
    <w:link w:val="Heading4"/>
    <w:uiPriority w:val="9"/>
    <w:semiHidden/>
    <w:rsid w:val="00554003"/>
    <w:rPr>
      <w:rFonts w:asciiTheme="minorHAnsi" w:eastAsiaTheme="majorEastAsia" w:hAnsiTheme="minorHAnsi" w:cstheme="majorBidi"/>
      <w:i/>
      <w:iCs/>
      <w:color w:val="94035D" w:themeColor="accent1" w:themeShade="BF"/>
    </w:rPr>
  </w:style>
  <w:style w:type="character" w:customStyle="1" w:styleId="Heading5Char">
    <w:name w:val="Heading 5 Char"/>
    <w:basedOn w:val="DefaultParagraphFont"/>
    <w:link w:val="Heading5"/>
    <w:uiPriority w:val="9"/>
    <w:semiHidden/>
    <w:rsid w:val="00554003"/>
    <w:rPr>
      <w:rFonts w:asciiTheme="minorHAnsi" w:eastAsiaTheme="majorEastAsia" w:hAnsiTheme="minorHAnsi" w:cstheme="majorBidi"/>
      <w:color w:val="94035D" w:themeColor="accent1" w:themeShade="BF"/>
    </w:rPr>
  </w:style>
  <w:style w:type="character" w:customStyle="1" w:styleId="Heading6Char">
    <w:name w:val="Heading 6 Char"/>
    <w:basedOn w:val="DefaultParagraphFont"/>
    <w:link w:val="Heading6"/>
    <w:uiPriority w:val="9"/>
    <w:semiHidden/>
    <w:rsid w:val="0055400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5400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5400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5400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54003"/>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554003"/>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55400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400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5400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54003"/>
    <w:rPr>
      <w:i/>
      <w:iCs/>
      <w:color w:val="404040" w:themeColor="text1" w:themeTint="BF"/>
    </w:rPr>
  </w:style>
  <w:style w:type="paragraph" w:styleId="ListParagraph">
    <w:name w:val="List Paragraph"/>
    <w:basedOn w:val="Normal"/>
    <w:uiPriority w:val="34"/>
    <w:qFormat/>
    <w:rsid w:val="00554003"/>
    <w:pPr>
      <w:ind w:left="720"/>
      <w:contextualSpacing/>
    </w:pPr>
  </w:style>
  <w:style w:type="character" w:styleId="IntenseEmphasis">
    <w:name w:val="Intense Emphasis"/>
    <w:basedOn w:val="DefaultParagraphFont"/>
    <w:uiPriority w:val="21"/>
    <w:qFormat/>
    <w:rsid w:val="00554003"/>
    <w:rPr>
      <w:i/>
      <w:iCs/>
      <w:color w:val="94035D" w:themeColor="accent1" w:themeShade="BF"/>
    </w:rPr>
  </w:style>
  <w:style w:type="paragraph" w:styleId="IntenseQuote">
    <w:name w:val="Intense Quote"/>
    <w:basedOn w:val="Normal"/>
    <w:next w:val="Normal"/>
    <w:link w:val="IntenseQuoteChar"/>
    <w:uiPriority w:val="30"/>
    <w:qFormat/>
    <w:rsid w:val="00554003"/>
    <w:pPr>
      <w:pBdr>
        <w:top w:val="single" w:sz="4" w:space="10" w:color="94035D" w:themeColor="accent1" w:themeShade="BF"/>
        <w:bottom w:val="single" w:sz="4" w:space="10" w:color="94035D" w:themeColor="accent1" w:themeShade="BF"/>
      </w:pBdr>
      <w:spacing w:before="360" w:after="360"/>
      <w:ind w:left="864" w:right="864"/>
      <w:jc w:val="center"/>
    </w:pPr>
    <w:rPr>
      <w:i/>
      <w:iCs/>
      <w:color w:val="94035D" w:themeColor="accent1" w:themeShade="BF"/>
    </w:rPr>
  </w:style>
  <w:style w:type="character" w:customStyle="1" w:styleId="IntenseQuoteChar">
    <w:name w:val="Intense Quote Char"/>
    <w:basedOn w:val="DefaultParagraphFont"/>
    <w:link w:val="IntenseQuote"/>
    <w:uiPriority w:val="30"/>
    <w:rsid w:val="00554003"/>
    <w:rPr>
      <w:i/>
      <w:iCs/>
      <w:color w:val="94035D" w:themeColor="accent1" w:themeShade="BF"/>
    </w:rPr>
  </w:style>
  <w:style w:type="character" w:styleId="IntenseReference">
    <w:name w:val="Intense Reference"/>
    <w:basedOn w:val="DefaultParagraphFont"/>
    <w:uiPriority w:val="32"/>
    <w:qFormat/>
    <w:rsid w:val="00554003"/>
    <w:rPr>
      <w:b/>
      <w:bCs/>
      <w:smallCaps/>
      <w:color w:val="94035D"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London Funders">
      <a:dk1>
        <a:sysClr val="windowText" lastClr="000000"/>
      </a:dk1>
      <a:lt1>
        <a:sysClr val="window" lastClr="FFFFFF"/>
      </a:lt1>
      <a:dk2>
        <a:srgbClr val="0E2841"/>
      </a:dk2>
      <a:lt2>
        <a:srgbClr val="E8E8E8"/>
      </a:lt2>
      <a:accent1>
        <a:srgbClr val="C7047E"/>
      </a:accent1>
      <a:accent2>
        <a:srgbClr val="FFCF4E"/>
      </a:accent2>
      <a:accent3>
        <a:srgbClr val="FFF5DC"/>
      </a:accent3>
      <a:accent4>
        <a:srgbClr val="9B999F"/>
      </a:accent4>
      <a:accent5>
        <a:srgbClr val="DDD6D9"/>
      </a:accent5>
      <a:accent6>
        <a:srgbClr val="000000"/>
      </a:accent6>
      <a:hlink>
        <a:srgbClr val="FFCF4E"/>
      </a:hlink>
      <a:folHlink>
        <a:srgbClr val="9B999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c6d8a1-fcfc-49f1-a6de-fcb0feaf700a" xsi:nil="true"/>
    <lcf76f155ced4ddcb4097134ff3c332f xmlns="1d3e7ae0-a111-4f7f-b0e8-274c401a14d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9B5EDB9AF30049BA9235DA3D725854" ma:contentTypeVersion="19" ma:contentTypeDescription="Create a new document." ma:contentTypeScope="" ma:versionID="74b734c9cfbc373f7d894e9e61b74305">
  <xsd:schema xmlns:xsd="http://www.w3.org/2001/XMLSchema" xmlns:xs="http://www.w3.org/2001/XMLSchema" xmlns:p="http://schemas.microsoft.com/office/2006/metadata/properties" xmlns:ns2="1d3e7ae0-a111-4f7f-b0e8-274c401a14d2" xmlns:ns3="bec6d8a1-fcfc-49f1-a6de-fcb0feaf700a" targetNamespace="http://schemas.microsoft.com/office/2006/metadata/properties" ma:root="true" ma:fieldsID="872207d54e4ea578c33c9a60fbac7658" ns2:_="" ns3:_="">
    <xsd:import namespace="1d3e7ae0-a111-4f7f-b0e8-274c401a14d2"/>
    <xsd:import namespace="bec6d8a1-fcfc-49f1-a6de-fcb0feaf700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e7ae0-a111-4f7f-b0e8-274c401a1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d323cf4-0c46-4e3f-a809-da57f772a5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c6d8a1-fcfc-49f1-a6de-fcb0feaf700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9513893-a693-4a6f-9926-7690e285c1a7}" ma:internalName="TaxCatchAll" ma:showField="CatchAllData" ma:web="bec6d8a1-fcfc-49f1-a6de-fcb0feaf70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0CB2CF-4197-4E9B-9382-77392A8C6483}">
  <ds:schemaRefs>
    <ds:schemaRef ds:uri="http://schemas.microsoft.com/office/2006/metadata/properties"/>
    <ds:schemaRef ds:uri="http://schemas.microsoft.com/office/infopath/2007/PartnerControls"/>
    <ds:schemaRef ds:uri="bec6d8a1-fcfc-49f1-a6de-fcb0feaf700a"/>
    <ds:schemaRef ds:uri="1d3e7ae0-a111-4f7f-b0e8-274c401a14d2"/>
  </ds:schemaRefs>
</ds:datastoreItem>
</file>

<file path=customXml/itemProps2.xml><?xml version="1.0" encoding="utf-8"?>
<ds:datastoreItem xmlns:ds="http://schemas.openxmlformats.org/officeDocument/2006/customXml" ds:itemID="{45134284-C959-470B-9139-F0B20C024F68}">
  <ds:schemaRefs>
    <ds:schemaRef ds:uri="http://schemas.microsoft.com/sharepoint/v3/contenttype/forms"/>
  </ds:schemaRefs>
</ds:datastoreItem>
</file>

<file path=customXml/itemProps3.xml><?xml version="1.0" encoding="utf-8"?>
<ds:datastoreItem xmlns:ds="http://schemas.openxmlformats.org/officeDocument/2006/customXml" ds:itemID="{EAAAD9CB-723B-4DF6-A25A-64EE5E9E6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e7ae0-a111-4f7f-b0e8-274c401a14d2"/>
    <ds:schemaRef ds:uri="bec6d8a1-fcfc-49f1-a6de-fcb0feaf70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629</Words>
  <Characters>4308</Characters>
  <Application>Microsoft Office Word</Application>
  <DocSecurity>0</DocSecurity>
  <Lines>106</Lines>
  <Paragraphs>53</Paragraphs>
  <ScaleCrop>false</ScaleCrop>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Saboohi Bukhari</dc:creator>
  <cp:keywords/>
  <dc:description/>
  <cp:lastModifiedBy>Saboohi Bukhari</cp:lastModifiedBy>
  <cp:revision>3</cp:revision>
  <dcterms:created xsi:type="dcterms:W3CDTF">2026-02-02T18:53:00Z</dcterms:created>
  <dcterms:modified xsi:type="dcterms:W3CDTF">2026-02-06T14:54:00Z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0x0101006A9B5EDB9AF30049BA9235DA3D725854</vt:lpwstr>
  </property>
  <property fmtid="{D5CDD505-2E9C-101B-9397-08002B2CF9AE}" pid="3" name="MediaServiceImageTags">
    <vt:lpwstr/>
  </property>
</Properties>
</file>